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AF" w:rsidRPr="006E0FC5" w:rsidRDefault="00334DAF" w:rsidP="006E0FC5">
      <w:pPr>
        <w:spacing w:line="360" w:lineRule="auto"/>
        <w:jc w:val="center"/>
        <w:rPr>
          <w:rFonts w:ascii="方正小标宋_GBK" w:eastAsia="方正小标宋_GBK" w:hAnsi="Times New Roman"/>
          <w:b/>
          <w:spacing w:val="8"/>
          <w:sz w:val="44"/>
          <w:szCs w:val="44"/>
        </w:rPr>
      </w:pPr>
      <w:r w:rsidRPr="006E0FC5">
        <w:rPr>
          <w:rFonts w:ascii="方正小标宋_GBK" w:eastAsia="方正小标宋_GBK" w:hAnsi="Times New Roman"/>
          <w:b/>
          <w:spacing w:val="8"/>
          <w:sz w:val="44"/>
          <w:szCs w:val="44"/>
        </w:rPr>
        <w:t>2020</w:t>
      </w:r>
      <w:r w:rsidRPr="006E0FC5">
        <w:rPr>
          <w:rFonts w:ascii="方正小标宋_GBK" w:eastAsia="方正小标宋_GBK" w:hAnsi="Times New Roman" w:hint="eastAsia"/>
          <w:b/>
          <w:spacing w:val="8"/>
          <w:sz w:val="44"/>
          <w:szCs w:val="44"/>
        </w:rPr>
        <w:t>年度湖南省纪委整体支出绩效自评报告</w:t>
      </w:r>
    </w:p>
    <w:p w:rsidR="00334DAF" w:rsidRDefault="00334DAF" w:rsidP="00B803D5">
      <w:pPr>
        <w:spacing w:line="580" w:lineRule="exact"/>
        <w:rPr>
          <w:rFonts w:ascii="方正黑体_GBK" w:eastAsia="方正黑体_GBK" w:hAnsi="Times New Roman"/>
          <w:spacing w:val="8"/>
          <w:sz w:val="32"/>
          <w:szCs w:val="32"/>
        </w:rPr>
      </w:pPr>
    </w:p>
    <w:p w:rsidR="00334DAF" w:rsidRPr="00327C5D" w:rsidRDefault="00334DAF" w:rsidP="00B803D5">
      <w:pPr>
        <w:spacing w:line="580" w:lineRule="exact"/>
        <w:ind w:firstLineChars="200" w:firstLine="31680"/>
        <w:rPr>
          <w:rFonts w:ascii="方正黑体_GBK" w:eastAsia="方正黑体_GBK" w:hAnsi="Times New Roman"/>
          <w:spacing w:val="8"/>
          <w:sz w:val="32"/>
          <w:szCs w:val="32"/>
        </w:rPr>
      </w:pPr>
      <w:r w:rsidRPr="00327C5D">
        <w:rPr>
          <w:rFonts w:ascii="方正黑体_GBK" w:eastAsia="方正黑体_GBK" w:hAnsi="Times New Roman" w:hint="eastAsia"/>
          <w:spacing w:val="8"/>
          <w:sz w:val="32"/>
          <w:szCs w:val="32"/>
        </w:rPr>
        <w:t>一、部门（单位）基本情况</w:t>
      </w:r>
    </w:p>
    <w:p w:rsidR="00334DAF" w:rsidRPr="00DB38D5" w:rsidRDefault="00334DAF" w:rsidP="00B803D5">
      <w:pPr>
        <w:overflowPunct w:val="0"/>
        <w:spacing w:line="580" w:lineRule="exact"/>
        <w:ind w:firstLineChars="200" w:firstLine="31680"/>
        <w:rPr>
          <w:rFonts w:ascii="方正仿宋_GBK" w:eastAsia="方正仿宋_GBK" w:hAnsi="宋体"/>
          <w:b/>
          <w:spacing w:val="8"/>
          <w:sz w:val="32"/>
          <w:szCs w:val="32"/>
        </w:rPr>
      </w:pPr>
      <w:r w:rsidRPr="00DB38D5">
        <w:rPr>
          <w:rFonts w:ascii="方正楷体_GBK" w:eastAsia="方正楷体_GBK" w:hAnsi="宋体" w:hint="eastAsia"/>
          <w:b/>
          <w:spacing w:val="8"/>
          <w:sz w:val="32"/>
          <w:szCs w:val="32"/>
        </w:rPr>
        <w:t>（</w:t>
      </w:r>
      <w:r w:rsidRPr="00DB38D5">
        <w:rPr>
          <w:rFonts w:ascii="方正仿宋_GBK" w:eastAsia="方正仿宋_GBK" w:hAnsi="宋体" w:hint="eastAsia"/>
          <w:b/>
          <w:spacing w:val="8"/>
          <w:sz w:val="32"/>
          <w:szCs w:val="32"/>
        </w:rPr>
        <w:t>一）主要职能。省纪委监委是党统一领导下的反腐败工作机构，履行纪检、监察两项职责。</w:t>
      </w:r>
    </w:p>
    <w:p w:rsidR="00334DAF" w:rsidRPr="00DB38D5" w:rsidRDefault="00334DAF" w:rsidP="00B803D5">
      <w:pPr>
        <w:overflowPunct w:val="0"/>
        <w:spacing w:line="580" w:lineRule="exact"/>
        <w:ind w:firstLineChars="200" w:firstLine="31680"/>
        <w:rPr>
          <w:rFonts w:ascii="方正仿宋_GBK" w:eastAsia="方正仿宋_GBK" w:hAnsi="宋体"/>
          <w:b/>
          <w:spacing w:val="8"/>
          <w:sz w:val="32"/>
          <w:szCs w:val="32"/>
        </w:rPr>
      </w:pPr>
      <w:r w:rsidRPr="00DB38D5">
        <w:rPr>
          <w:rFonts w:ascii="方正楷体_GBK" w:eastAsia="方正楷体_GBK" w:hAnsi="宋体" w:hint="eastAsia"/>
          <w:b/>
          <w:spacing w:val="8"/>
          <w:sz w:val="32"/>
          <w:szCs w:val="32"/>
        </w:rPr>
        <w:t>（</w:t>
      </w:r>
      <w:r w:rsidRPr="00DB38D5">
        <w:rPr>
          <w:rFonts w:ascii="方正仿宋_GBK" w:eastAsia="方正仿宋_GBK" w:hAnsi="宋体" w:hint="eastAsia"/>
          <w:b/>
          <w:spacing w:val="8"/>
          <w:sz w:val="32"/>
          <w:szCs w:val="32"/>
        </w:rPr>
        <w:t>二）机构情况。</w:t>
      </w:r>
      <w:r w:rsidRPr="00DB38D5">
        <w:rPr>
          <w:rFonts w:ascii="方正仿宋_GBK" w:eastAsia="方正仿宋_GBK" w:hAnsi="宋体" w:cs="宋体" w:hint="eastAsia"/>
          <w:b/>
          <w:spacing w:val="8"/>
          <w:kern w:val="0"/>
          <w:sz w:val="32"/>
          <w:szCs w:val="32"/>
        </w:rPr>
        <w:t>省纪委监委机关设立办公厅、组织部、宣传部、政策法规室、党风政风监督室、信访室、案件监督管理室、第一至第六监督检查室、第七至第十一审查调查室、案件审理室、纪检监察干部监督室、信息技术保障处等</w:t>
      </w:r>
      <w:r w:rsidRPr="00DB38D5">
        <w:rPr>
          <w:rFonts w:ascii="方正仿宋_GBK" w:eastAsia="方正仿宋_GBK" w:hAnsi="宋体" w:cs="宋体"/>
          <w:b/>
          <w:spacing w:val="8"/>
          <w:kern w:val="0"/>
          <w:sz w:val="32"/>
          <w:szCs w:val="32"/>
        </w:rPr>
        <w:t>21</w:t>
      </w:r>
      <w:r w:rsidRPr="00DB38D5">
        <w:rPr>
          <w:rFonts w:ascii="方正仿宋_GBK" w:eastAsia="方正仿宋_GBK" w:hAnsi="宋体" w:cs="宋体" w:hint="eastAsia"/>
          <w:b/>
          <w:spacing w:val="8"/>
          <w:kern w:val="0"/>
          <w:sz w:val="32"/>
          <w:szCs w:val="32"/>
        </w:rPr>
        <w:t>个内设机构和机关党委、离退休人员管理服务处。省委巡视工作领导小组办公室列入省委工作部门序列，设在省纪委。省纪委省监委机关下设信息中心、案件管理中心、干部培训中心、财务核查中心</w:t>
      </w:r>
      <w:r w:rsidRPr="00DB38D5">
        <w:rPr>
          <w:rFonts w:ascii="方正仿宋_GBK" w:eastAsia="方正仿宋_GBK" w:hAnsi="宋体" w:cs="宋体"/>
          <w:b/>
          <w:spacing w:val="8"/>
          <w:kern w:val="0"/>
          <w:sz w:val="32"/>
          <w:szCs w:val="32"/>
        </w:rPr>
        <w:t>4</w:t>
      </w:r>
      <w:r w:rsidRPr="00DB38D5">
        <w:rPr>
          <w:rFonts w:ascii="方正仿宋_GBK" w:eastAsia="方正仿宋_GBK" w:hAnsi="宋体" w:cs="宋体" w:hint="eastAsia"/>
          <w:b/>
          <w:spacing w:val="8"/>
          <w:kern w:val="0"/>
          <w:sz w:val="32"/>
          <w:szCs w:val="32"/>
        </w:rPr>
        <w:t>个事业单位。</w:t>
      </w:r>
    </w:p>
    <w:p w:rsidR="00334DAF" w:rsidRPr="00327C5D" w:rsidRDefault="00334DAF" w:rsidP="00B803D5">
      <w:pPr>
        <w:spacing w:line="580" w:lineRule="exact"/>
        <w:ind w:firstLineChars="200" w:firstLine="31680"/>
        <w:rPr>
          <w:rFonts w:ascii="方正黑体_GBK" w:eastAsia="方正黑体_GBK" w:hAnsi="Times New Roman"/>
          <w:spacing w:val="8"/>
          <w:sz w:val="32"/>
          <w:szCs w:val="32"/>
        </w:rPr>
      </w:pPr>
      <w:r w:rsidRPr="00327C5D">
        <w:rPr>
          <w:rFonts w:ascii="方正黑体_GBK" w:eastAsia="方正黑体_GBK" w:hAnsi="Times New Roman" w:hint="eastAsia"/>
          <w:spacing w:val="8"/>
          <w:sz w:val="32"/>
          <w:szCs w:val="32"/>
        </w:rPr>
        <w:t>二、一般公共预算支出情况</w:t>
      </w:r>
    </w:p>
    <w:p w:rsidR="00334DAF" w:rsidRPr="00DB38D5" w:rsidRDefault="00334DAF" w:rsidP="00B803D5">
      <w:pPr>
        <w:overflowPunct w:val="0"/>
        <w:spacing w:line="580" w:lineRule="exact"/>
        <w:ind w:firstLineChars="200" w:firstLine="31680"/>
        <w:rPr>
          <w:rFonts w:ascii="方正仿宋_GBK" w:eastAsia="方正仿宋_GBK" w:hAnsi="宋体"/>
          <w:b/>
          <w:spacing w:val="8"/>
          <w:sz w:val="32"/>
          <w:szCs w:val="32"/>
        </w:rPr>
      </w:pPr>
      <w:r w:rsidRPr="00DB38D5">
        <w:rPr>
          <w:rFonts w:ascii="楷体_GB2312" w:eastAsia="楷体_GB2312" w:hAnsi="Times New Roman" w:hint="eastAsia"/>
          <w:b/>
          <w:spacing w:val="8"/>
          <w:sz w:val="32"/>
          <w:szCs w:val="32"/>
        </w:rPr>
        <w:t>（一）基本支出情况</w:t>
      </w:r>
    </w:p>
    <w:p w:rsidR="00334DAF" w:rsidRPr="00DB38D5" w:rsidRDefault="00334DAF" w:rsidP="00B803D5">
      <w:pPr>
        <w:pStyle w:val="ListParagraph"/>
        <w:widowControl/>
        <w:spacing w:line="580" w:lineRule="exact"/>
        <w:ind w:firstLineChars="197" w:firstLine="31680"/>
        <w:rPr>
          <w:rFonts w:ascii="方正仿宋_GBK" w:eastAsia="方正仿宋_GBK" w:hAnsi="宋体" w:cs="宋体"/>
          <w:b/>
          <w:spacing w:val="8"/>
          <w:kern w:val="0"/>
          <w:sz w:val="32"/>
          <w:szCs w:val="32"/>
        </w:rPr>
      </w:pPr>
      <w:r w:rsidRPr="00DB38D5">
        <w:rPr>
          <w:rFonts w:ascii="方正仿宋_GBK" w:eastAsia="方正仿宋_GBK" w:hAnsi="宋体" w:cs="宋体" w:hint="eastAsia"/>
          <w:b/>
          <w:spacing w:val="8"/>
          <w:kern w:val="0"/>
          <w:sz w:val="32"/>
          <w:szCs w:val="32"/>
        </w:rPr>
        <w:t>全年一般公共预算基本支出</w:t>
      </w:r>
      <w:r w:rsidRPr="00DB38D5">
        <w:rPr>
          <w:rFonts w:ascii="方正仿宋_GBK" w:eastAsia="方正仿宋_GBK" w:hAnsi="宋体" w:cs="宋体"/>
          <w:b/>
          <w:spacing w:val="8"/>
          <w:kern w:val="0"/>
          <w:sz w:val="32"/>
          <w:szCs w:val="32"/>
        </w:rPr>
        <w:t>9,013.05</w:t>
      </w:r>
      <w:r w:rsidRPr="00DB38D5">
        <w:rPr>
          <w:rFonts w:ascii="方正仿宋_GBK" w:eastAsia="方正仿宋_GBK" w:hAnsi="宋体" w:cs="宋体" w:hint="eastAsia"/>
          <w:b/>
          <w:spacing w:val="8"/>
          <w:kern w:val="0"/>
          <w:sz w:val="32"/>
          <w:szCs w:val="32"/>
        </w:rPr>
        <w:t>万元，其中人员经费</w:t>
      </w:r>
      <w:r w:rsidRPr="00DB38D5">
        <w:rPr>
          <w:rFonts w:ascii="方正仿宋_GBK" w:eastAsia="方正仿宋_GBK" w:hAnsi="宋体" w:cs="宋体"/>
          <w:b/>
          <w:spacing w:val="8"/>
          <w:kern w:val="0"/>
          <w:sz w:val="32"/>
          <w:szCs w:val="32"/>
        </w:rPr>
        <w:t>7,150.89</w:t>
      </w:r>
      <w:r w:rsidRPr="00DB38D5">
        <w:rPr>
          <w:rFonts w:ascii="方正仿宋_GBK" w:eastAsia="方正仿宋_GBK" w:hAnsi="宋体" w:cs="宋体" w:hint="eastAsia"/>
          <w:b/>
          <w:spacing w:val="8"/>
          <w:kern w:val="0"/>
          <w:sz w:val="32"/>
          <w:szCs w:val="32"/>
        </w:rPr>
        <w:t>万元，包括工资福利支出</w:t>
      </w:r>
      <w:r w:rsidRPr="00DB38D5">
        <w:rPr>
          <w:rFonts w:ascii="方正仿宋_GBK" w:eastAsia="方正仿宋_GBK" w:hAnsi="宋体" w:cs="宋体"/>
          <w:b/>
          <w:spacing w:val="8"/>
          <w:kern w:val="0"/>
          <w:sz w:val="32"/>
          <w:szCs w:val="32"/>
        </w:rPr>
        <w:t>6,604.86</w:t>
      </w:r>
      <w:r w:rsidRPr="00DB38D5">
        <w:rPr>
          <w:rFonts w:ascii="方正仿宋_GBK" w:eastAsia="方正仿宋_GBK" w:hAnsi="宋体" w:cs="宋体" w:hint="eastAsia"/>
          <w:b/>
          <w:spacing w:val="8"/>
          <w:kern w:val="0"/>
          <w:sz w:val="32"/>
          <w:szCs w:val="32"/>
        </w:rPr>
        <w:t>万元，对个人和家庭的补助</w:t>
      </w:r>
      <w:r w:rsidRPr="00DB38D5">
        <w:rPr>
          <w:rFonts w:ascii="方正仿宋_GBK" w:eastAsia="方正仿宋_GBK" w:hAnsi="宋体" w:cs="宋体"/>
          <w:b/>
          <w:spacing w:val="8"/>
          <w:kern w:val="0"/>
          <w:sz w:val="32"/>
          <w:szCs w:val="32"/>
        </w:rPr>
        <w:t>546.04</w:t>
      </w:r>
      <w:r w:rsidRPr="00DB38D5">
        <w:rPr>
          <w:rFonts w:ascii="方正仿宋_GBK" w:eastAsia="方正仿宋_GBK" w:hAnsi="宋体" w:cs="宋体" w:hint="eastAsia"/>
          <w:b/>
          <w:spacing w:val="8"/>
          <w:kern w:val="0"/>
          <w:sz w:val="32"/>
          <w:szCs w:val="32"/>
        </w:rPr>
        <w:t>万元；日常公用经费</w:t>
      </w:r>
      <w:r w:rsidRPr="00DB38D5">
        <w:rPr>
          <w:rFonts w:ascii="方正仿宋_GBK" w:eastAsia="方正仿宋_GBK" w:hAnsi="宋体" w:cs="宋体"/>
          <w:b/>
          <w:spacing w:val="8"/>
          <w:kern w:val="0"/>
          <w:sz w:val="32"/>
          <w:szCs w:val="32"/>
        </w:rPr>
        <w:t>1,862.16</w:t>
      </w:r>
      <w:r w:rsidRPr="00DB38D5">
        <w:rPr>
          <w:rFonts w:ascii="方正仿宋_GBK" w:eastAsia="方正仿宋_GBK" w:hAnsi="宋体" w:cs="宋体" w:hint="eastAsia"/>
          <w:b/>
          <w:spacing w:val="8"/>
          <w:kern w:val="0"/>
          <w:sz w:val="32"/>
          <w:szCs w:val="32"/>
        </w:rPr>
        <w:t>万元，全部为商品和服务支出。基本支出比上年增加</w:t>
      </w:r>
      <w:r w:rsidRPr="00DB38D5">
        <w:rPr>
          <w:rFonts w:ascii="方正仿宋_GBK" w:eastAsia="方正仿宋_GBK" w:hAnsi="宋体" w:cs="宋体"/>
          <w:b/>
          <w:spacing w:val="8"/>
          <w:kern w:val="0"/>
          <w:sz w:val="32"/>
          <w:szCs w:val="32"/>
        </w:rPr>
        <w:t>1,230.73</w:t>
      </w:r>
      <w:r w:rsidRPr="00DB38D5">
        <w:rPr>
          <w:rFonts w:ascii="方正仿宋_GBK" w:eastAsia="方正仿宋_GBK" w:hAnsi="宋体" w:cs="宋体" w:hint="eastAsia"/>
          <w:b/>
          <w:spacing w:val="8"/>
          <w:kern w:val="0"/>
          <w:sz w:val="32"/>
          <w:szCs w:val="32"/>
        </w:rPr>
        <w:t>万元，上升</w:t>
      </w:r>
      <w:r w:rsidRPr="00DB38D5">
        <w:rPr>
          <w:rFonts w:ascii="方正仿宋_GBK" w:eastAsia="方正仿宋_GBK" w:hAnsi="宋体" w:cs="宋体"/>
          <w:b/>
          <w:spacing w:val="8"/>
          <w:kern w:val="0"/>
          <w:sz w:val="32"/>
          <w:szCs w:val="32"/>
        </w:rPr>
        <w:t>15.81%</w:t>
      </w:r>
      <w:r w:rsidRPr="00DB38D5">
        <w:rPr>
          <w:rFonts w:ascii="方正仿宋_GBK" w:eastAsia="方正仿宋_GBK" w:hAnsi="宋体" w:cs="宋体" w:hint="eastAsia"/>
          <w:b/>
          <w:spacing w:val="8"/>
          <w:kern w:val="0"/>
          <w:sz w:val="32"/>
          <w:szCs w:val="32"/>
        </w:rPr>
        <w:t>，主要是由于监察体制改革后人员增加。</w:t>
      </w:r>
    </w:p>
    <w:p w:rsidR="00334DAF" w:rsidRPr="00DB38D5" w:rsidRDefault="00334DAF" w:rsidP="00B803D5">
      <w:pPr>
        <w:overflowPunct w:val="0"/>
        <w:spacing w:line="580" w:lineRule="exact"/>
        <w:ind w:firstLineChars="200" w:firstLine="31680"/>
        <w:rPr>
          <w:rFonts w:ascii="方正仿宋_GBK" w:eastAsia="方正仿宋_GBK" w:hAnsi="宋体"/>
          <w:b/>
          <w:spacing w:val="8"/>
          <w:sz w:val="32"/>
          <w:szCs w:val="32"/>
        </w:rPr>
      </w:pPr>
      <w:r w:rsidRPr="00DB38D5">
        <w:rPr>
          <w:rFonts w:ascii="楷体_GB2312" w:eastAsia="楷体_GB2312" w:hAnsi="Times New Roman" w:hint="eastAsia"/>
          <w:b/>
          <w:spacing w:val="8"/>
          <w:sz w:val="32"/>
          <w:szCs w:val="32"/>
        </w:rPr>
        <w:t>（二）项目支出情况</w:t>
      </w:r>
    </w:p>
    <w:p w:rsidR="00334DAF" w:rsidRPr="00DB38D5" w:rsidRDefault="00334DAF" w:rsidP="00B803D5">
      <w:pPr>
        <w:widowControl/>
        <w:spacing w:line="580" w:lineRule="exact"/>
        <w:ind w:firstLineChars="200" w:firstLine="31680"/>
        <w:jc w:val="left"/>
        <w:rPr>
          <w:rFonts w:eastAsia="仿宋_GB2312"/>
          <w:b/>
          <w:spacing w:val="8"/>
          <w:sz w:val="32"/>
          <w:szCs w:val="32"/>
        </w:rPr>
      </w:pPr>
      <w:r w:rsidRPr="00DB38D5">
        <w:rPr>
          <w:rFonts w:ascii="方正仿宋_GBK" w:eastAsia="方正仿宋_GBK" w:hAnsi="宋体" w:cs="宋体" w:hint="eastAsia"/>
          <w:b/>
          <w:spacing w:val="8"/>
          <w:kern w:val="0"/>
          <w:sz w:val="32"/>
          <w:szCs w:val="32"/>
        </w:rPr>
        <w:t>全年一般公共预算项目支出</w:t>
      </w:r>
      <w:r w:rsidRPr="00DB38D5">
        <w:rPr>
          <w:rFonts w:ascii="方正仿宋_GBK" w:eastAsia="方正仿宋_GBK" w:hAnsi="宋体" w:cs="宋体"/>
          <w:b/>
          <w:spacing w:val="8"/>
          <w:kern w:val="0"/>
          <w:sz w:val="32"/>
          <w:szCs w:val="32"/>
        </w:rPr>
        <w:t>11,220.56</w:t>
      </w:r>
      <w:r w:rsidRPr="00DB38D5">
        <w:rPr>
          <w:rFonts w:ascii="方正仿宋_GBK" w:eastAsia="方正仿宋_GBK" w:hAnsi="宋体" w:cs="宋体" w:hint="eastAsia"/>
          <w:b/>
          <w:spacing w:val="8"/>
          <w:kern w:val="0"/>
          <w:sz w:val="32"/>
          <w:szCs w:val="32"/>
        </w:rPr>
        <w:t>万元，其中商品和服务支出</w:t>
      </w:r>
      <w:r w:rsidRPr="00DB38D5">
        <w:rPr>
          <w:rFonts w:ascii="方正仿宋_GBK" w:eastAsia="方正仿宋_GBK" w:hAnsi="宋体" w:cs="宋体"/>
          <w:b/>
          <w:spacing w:val="8"/>
          <w:kern w:val="0"/>
          <w:sz w:val="32"/>
          <w:szCs w:val="32"/>
        </w:rPr>
        <w:t>5,561.09</w:t>
      </w:r>
      <w:r w:rsidRPr="00DB38D5">
        <w:rPr>
          <w:rFonts w:ascii="方正仿宋_GBK" w:eastAsia="方正仿宋_GBK" w:hAnsi="宋体" w:cs="宋体" w:hint="eastAsia"/>
          <w:b/>
          <w:spacing w:val="8"/>
          <w:kern w:val="0"/>
          <w:sz w:val="32"/>
          <w:szCs w:val="32"/>
        </w:rPr>
        <w:t>万元，资本性支出</w:t>
      </w:r>
      <w:r w:rsidRPr="00DB38D5">
        <w:rPr>
          <w:rFonts w:ascii="方正仿宋_GBK" w:eastAsia="方正仿宋_GBK" w:hAnsi="宋体" w:cs="宋体"/>
          <w:b/>
          <w:spacing w:val="8"/>
          <w:kern w:val="0"/>
          <w:sz w:val="32"/>
          <w:szCs w:val="32"/>
        </w:rPr>
        <w:t>5,659.47</w:t>
      </w:r>
      <w:r w:rsidRPr="00DB38D5">
        <w:rPr>
          <w:rFonts w:ascii="方正仿宋_GBK" w:eastAsia="方正仿宋_GBK" w:hAnsi="宋体" w:cs="宋体" w:hint="eastAsia"/>
          <w:b/>
          <w:spacing w:val="8"/>
          <w:kern w:val="0"/>
          <w:sz w:val="32"/>
          <w:szCs w:val="32"/>
        </w:rPr>
        <w:t>万元。项目支出比上年增加</w:t>
      </w:r>
      <w:r w:rsidRPr="00DB38D5">
        <w:rPr>
          <w:rFonts w:ascii="方正仿宋_GBK" w:eastAsia="方正仿宋_GBK" w:hAnsi="宋体" w:cs="宋体"/>
          <w:b/>
          <w:spacing w:val="8"/>
          <w:kern w:val="0"/>
          <w:sz w:val="32"/>
          <w:szCs w:val="32"/>
        </w:rPr>
        <w:t>5,638.15</w:t>
      </w:r>
      <w:r w:rsidRPr="00DB38D5">
        <w:rPr>
          <w:rFonts w:ascii="方正仿宋_GBK" w:eastAsia="方正仿宋_GBK" w:hAnsi="宋体" w:cs="宋体" w:hint="eastAsia"/>
          <w:b/>
          <w:spacing w:val="8"/>
          <w:kern w:val="0"/>
          <w:sz w:val="32"/>
          <w:szCs w:val="32"/>
        </w:rPr>
        <w:t>万元，上升</w:t>
      </w:r>
      <w:r w:rsidRPr="00DB38D5">
        <w:rPr>
          <w:rFonts w:ascii="方正仿宋_GBK" w:eastAsia="方正仿宋_GBK" w:hAnsi="宋体" w:cs="宋体"/>
          <w:b/>
          <w:spacing w:val="8"/>
          <w:kern w:val="0"/>
          <w:sz w:val="32"/>
          <w:szCs w:val="32"/>
        </w:rPr>
        <w:t>101%</w:t>
      </w:r>
      <w:r w:rsidRPr="00DB38D5">
        <w:rPr>
          <w:rFonts w:ascii="方正仿宋_GBK" w:eastAsia="方正仿宋_GBK" w:hAnsi="宋体" w:cs="宋体" w:hint="eastAsia"/>
          <w:b/>
          <w:spacing w:val="8"/>
          <w:kern w:val="0"/>
          <w:sz w:val="32"/>
          <w:szCs w:val="32"/>
        </w:rPr>
        <w:t>，主要是由于监察体制改革。</w:t>
      </w:r>
    </w:p>
    <w:p w:rsidR="00334DAF" w:rsidRPr="00327C5D" w:rsidRDefault="00334DAF" w:rsidP="00B803D5">
      <w:pPr>
        <w:spacing w:line="580" w:lineRule="exact"/>
        <w:ind w:firstLineChars="200" w:firstLine="31680"/>
        <w:rPr>
          <w:rFonts w:ascii="方正黑体_GBK" w:eastAsia="方正黑体_GBK" w:hAnsi="Times New Roman"/>
          <w:spacing w:val="8"/>
          <w:sz w:val="32"/>
          <w:szCs w:val="32"/>
        </w:rPr>
      </w:pPr>
      <w:r w:rsidRPr="00327C5D">
        <w:rPr>
          <w:rFonts w:ascii="方正黑体_GBK" w:eastAsia="方正黑体_GBK" w:hAnsi="Times New Roman" w:hint="eastAsia"/>
          <w:spacing w:val="8"/>
          <w:sz w:val="32"/>
          <w:szCs w:val="32"/>
        </w:rPr>
        <w:t>三、政府性基金预算支出情况</w:t>
      </w:r>
    </w:p>
    <w:p w:rsidR="00334DAF" w:rsidRPr="00DB38D5" w:rsidRDefault="00334DAF" w:rsidP="00B803D5">
      <w:pPr>
        <w:widowControl/>
        <w:spacing w:line="580" w:lineRule="exact"/>
        <w:ind w:firstLineChars="200" w:firstLine="31680"/>
        <w:jc w:val="left"/>
        <w:rPr>
          <w:rFonts w:ascii="方正仿宋_GBK" w:eastAsia="方正仿宋_GBK"/>
          <w:b/>
          <w:spacing w:val="8"/>
          <w:sz w:val="32"/>
          <w:szCs w:val="32"/>
        </w:rPr>
      </w:pPr>
      <w:r w:rsidRPr="00DB38D5">
        <w:rPr>
          <w:rFonts w:ascii="方正仿宋_GBK" w:eastAsia="方正仿宋_GBK" w:hint="eastAsia"/>
          <w:b/>
          <w:spacing w:val="8"/>
          <w:sz w:val="32"/>
          <w:szCs w:val="32"/>
        </w:rPr>
        <w:t>无</w:t>
      </w:r>
    </w:p>
    <w:p w:rsidR="00334DAF" w:rsidRPr="00327C5D" w:rsidRDefault="00334DAF" w:rsidP="00B803D5">
      <w:pPr>
        <w:spacing w:line="580" w:lineRule="exact"/>
        <w:ind w:firstLineChars="200" w:firstLine="31680"/>
        <w:rPr>
          <w:rFonts w:ascii="方正黑体_GBK" w:eastAsia="方正黑体_GBK" w:hAnsi="Times New Roman"/>
          <w:spacing w:val="8"/>
          <w:sz w:val="32"/>
          <w:szCs w:val="32"/>
        </w:rPr>
      </w:pPr>
      <w:r w:rsidRPr="00327C5D">
        <w:rPr>
          <w:rFonts w:ascii="方正黑体_GBK" w:eastAsia="方正黑体_GBK" w:hAnsi="Times New Roman" w:hint="eastAsia"/>
          <w:spacing w:val="8"/>
          <w:sz w:val="32"/>
          <w:szCs w:val="32"/>
        </w:rPr>
        <w:t>四、国有资本经营预算支出情况</w:t>
      </w:r>
    </w:p>
    <w:p w:rsidR="00334DAF" w:rsidRPr="00DB38D5" w:rsidRDefault="00334DAF" w:rsidP="00B803D5">
      <w:pPr>
        <w:widowControl/>
        <w:spacing w:line="580" w:lineRule="exact"/>
        <w:ind w:firstLineChars="200" w:firstLine="31680"/>
        <w:jc w:val="left"/>
        <w:rPr>
          <w:rFonts w:ascii="方正仿宋_GBK" w:eastAsia="方正仿宋_GBK"/>
          <w:b/>
          <w:spacing w:val="8"/>
          <w:sz w:val="32"/>
          <w:szCs w:val="32"/>
        </w:rPr>
      </w:pPr>
      <w:r w:rsidRPr="00DB38D5">
        <w:rPr>
          <w:rFonts w:ascii="方正仿宋_GBK" w:eastAsia="方正仿宋_GBK" w:hint="eastAsia"/>
          <w:b/>
          <w:spacing w:val="8"/>
          <w:sz w:val="32"/>
          <w:szCs w:val="32"/>
        </w:rPr>
        <w:t>无</w:t>
      </w:r>
    </w:p>
    <w:p w:rsidR="00334DAF" w:rsidRPr="00327C5D" w:rsidRDefault="00334DAF" w:rsidP="00B803D5">
      <w:pPr>
        <w:spacing w:line="580" w:lineRule="exact"/>
        <w:ind w:firstLineChars="200" w:firstLine="31680"/>
        <w:rPr>
          <w:rFonts w:ascii="方正黑体_GBK" w:eastAsia="方正黑体_GBK" w:hAnsi="Times New Roman"/>
          <w:spacing w:val="8"/>
          <w:sz w:val="32"/>
          <w:szCs w:val="32"/>
        </w:rPr>
      </w:pPr>
      <w:r w:rsidRPr="00327C5D">
        <w:rPr>
          <w:rFonts w:ascii="方正黑体_GBK" w:eastAsia="方正黑体_GBK" w:hAnsi="Times New Roman" w:hint="eastAsia"/>
          <w:spacing w:val="8"/>
          <w:sz w:val="32"/>
          <w:szCs w:val="32"/>
        </w:rPr>
        <w:t>五、社会保险基金预算支出情况</w:t>
      </w:r>
    </w:p>
    <w:p w:rsidR="00334DAF" w:rsidRPr="00DB38D5" w:rsidRDefault="00334DAF" w:rsidP="00B803D5">
      <w:pPr>
        <w:widowControl/>
        <w:spacing w:line="580" w:lineRule="exact"/>
        <w:ind w:firstLineChars="200" w:firstLine="31680"/>
        <w:jc w:val="left"/>
        <w:rPr>
          <w:rFonts w:ascii="方正仿宋_GBK" w:eastAsia="方正仿宋_GBK"/>
          <w:b/>
          <w:spacing w:val="8"/>
          <w:sz w:val="32"/>
          <w:szCs w:val="32"/>
        </w:rPr>
      </w:pPr>
      <w:r w:rsidRPr="00DB38D5">
        <w:rPr>
          <w:rFonts w:ascii="方正仿宋_GBK" w:eastAsia="方正仿宋_GBK" w:hint="eastAsia"/>
          <w:b/>
          <w:spacing w:val="8"/>
          <w:sz w:val="32"/>
          <w:szCs w:val="32"/>
        </w:rPr>
        <w:t>无</w:t>
      </w:r>
    </w:p>
    <w:p w:rsidR="00334DAF" w:rsidRPr="00327C5D" w:rsidRDefault="00334DAF" w:rsidP="00B803D5">
      <w:pPr>
        <w:spacing w:line="580" w:lineRule="exact"/>
        <w:ind w:firstLineChars="200" w:firstLine="31680"/>
        <w:rPr>
          <w:rFonts w:ascii="方正黑体_GBK" w:eastAsia="方正黑体_GBK" w:hAnsi="Times New Roman"/>
          <w:spacing w:val="8"/>
          <w:sz w:val="32"/>
          <w:szCs w:val="32"/>
        </w:rPr>
      </w:pPr>
      <w:r w:rsidRPr="00327C5D">
        <w:rPr>
          <w:rFonts w:ascii="方正黑体_GBK" w:eastAsia="方正黑体_GBK" w:hAnsi="Times New Roman" w:hint="eastAsia"/>
          <w:spacing w:val="8"/>
          <w:sz w:val="32"/>
          <w:szCs w:val="32"/>
        </w:rPr>
        <w:t>六、部门整体支出绩效情况</w:t>
      </w:r>
    </w:p>
    <w:p w:rsidR="00334DAF" w:rsidRPr="00DB38D5" w:rsidRDefault="00334DAF" w:rsidP="00B803D5">
      <w:pPr>
        <w:overflowPunct w:val="0"/>
        <w:spacing w:line="580" w:lineRule="exact"/>
        <w:ind w:firstLineChars="200" w:firstLine="31680"/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</w:pP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2020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年面对突如其来的新冠疫情和纷至沓来的风险挑战，各级纪检监察机关坚决贯彻党中央和省委决策部署，主动服务全省大局，切实发挥监督保障执行、促进完善发展作用，坚定稳妥推动纪检监察工作高质量发展。</w:t>
      </w:r>
    </w:p>
    <w:p w:rsidR="00334DAF" w:rsidRPr="00DB38D5" w:rsidRDefault="00334DAF" w:rsidP="00B803D5">
      <w:pPr>
        <w:overflowPunct w:val="0"/>
        <w:spacing w:line="580" w:lineRule="exact"/>
        <w:ind w:firstLineChars="200" w:firstLine="31680"/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</w:pP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全省立案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22792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件、结案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21621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件、处分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20446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人，其中省管干部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47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人。全省运用“四种形态”处理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67756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人次，其中第一、二种形态占比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92.2%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，实现监督执纪由“惩治极少数”向“管住大多数”拓展。不敢腐的震慑效应进一步显现，全省主动投案、主动交代问题人数大幅增长，检举控告类信访举报明显下降。</w:t>
      </w:r>
    </w:p>
    <w:p w:rsidR="00334DAF" w:rsidRPr="00DB38D5" w:rsidRDefault="00334DAF" w:rsidP="00B803D5">
      <w:pPr>
        <w:overflowPunct w:val="0"/>
        <w:spacing w:line="580" w:lineRule="exact"/>
        <w:ind w:firstLineChars="200" w:firstLine="31680"/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</w:pP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各级纪检监察机关共查处违反中央八项规定精神问题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2854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起，处理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5453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人，党纪政务处分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3229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人。全省查处形式主义官僚主义问题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1237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个，处理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2672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人，给予党纪政务处分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1397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人。享乐主义奢靡之风问题得到持续遏制，信访反映相关问题同比下降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36.3%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。</w:t>
      </w:r>
    </w:p>
    <w:p w:rsidR="00334DAF" w:rsidRPr="00DB38D5" w:rsidRDefault="00334DAF" w:rsidP="00B803D5">
      <w:pPr>
        <w:overflowPunct w:val="0"/>
        <w:spacing w:line="580" w:lineRule="exact"/>
        <w:ind w:firstLineChars="200" w:firstLine="31680"/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</w:pP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始终将“打伞破网”的凌厉刀锋直指黑恶势力背后腐败问题，全省查处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1735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人，给予党纪政务处分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1028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人，移送司法机关处理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113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人。省纪委监委连续两年获评全国扫黑除恶专项斗争先进单位。持续开展“天网”行动，追回外逃人员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7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人，追回赃款</w:t>
      </w:r>
      <w:r w:rsidRPr="00DB38D5">
        <w:rPr>
          <w:rFonts w:ascii="方正仿宋_GBK" w:eastAsia="方正仿宋_GBK" w:hAnsi="微软雅黑" w:cs="宋体"/>
          <w:b/>
          <w:color w:val="0F1214"/>
          <w:spacing w:val="8"/>
          <w:kern w:val="0"/>
          <w:sz w:val="32"/>
          <w:szCs w:val="32"/>
        </w:rPr>
        <w:t>1.04</w:t>
      </w:r>
      <w:r w:rsidRPr="00DB38D5">
        <w:rPr>
          <w:rFonts w:ascii="方正仿宋_GBK" w:eastAsia="方正仿宋_GBK" w:hAnsi="微软雅黑" w:cs="宋体" w:hint="eastAsia"/>
          <w:b/>
          <w:color w:val="0F1214"/>
          <w:spacing w:val="8"/>
          <w:kern w:val="0"/>
          <w:sz w:val="32"/>
          <w:szCs w:val="32"/>
        </w:rPr>
        <w:t>亿元。</w:t>
      </w:r>
    </w:p>
    <w:p w:rsidR="00334DAF" w:rsidRPr="00327C5D" w:rsidRDefault="00334DAF" w:rsidP="00B803D5">
      <w:pPr>
        <w:spacing w:line="580" w:lineRule="exact"/>
        <w:ind w:firstLineChars="200" w:firstLine="31680"/>
        <w:rPr>
          <w:rFonts w:ascii="方正黑体_GBK" w:eastAsia="方正黑体_GBK" w:hAnsi="Times New Roman"/>
          <w:spacing w:val="8"/>
          <w:sz w:val="32"/>
          <w:szCs w:val="32"/>
        </w:rPr>
      </w:pPr>
      <w:r w:rsidRPr="00327C5D">
        <w:rPr>
          <w:rFonts w:ascii="方正黑体_GBK" w:eastAsia="方正黑体_GBK" w:hAnsi="Times New Roman" w:hint="eastAsia"/>
          <w:spacing w:val="8"/>
          <w:sz w:val="32"/>
          <w:szCs w:val="32"/>
        </w:rPr>
        <w:t>七、存在的问题及原因分析</w:t>
      </w:r>
    </w:p>
    <w:p w:rsidR="00334DAF" w:rsidRPr="00DB38D5" w:rsidRDefault="00334DAF" w:rsidP="00B803D5">
      <w:pPr>
        <w:overflowPunct w:val="0"/>
        <w:spacing w:line="580" w:lineRule="exact"/>
        <w:ind w:firstLineChars="200" w:firstLine="31680"/>
        <w:rPr>
          <w:rFonts w:ascii="方正仿宋_GBK" w:eastAsia="方正仿宋_GBK" w:hAnsi="方正仿宋_GBK" w:cs="方正仿宋_GBK"/>
          <w:b/>
          <w:bCs/>
          <w:spacing w:val="8"/>
          <w:kern w:val="24"/>
          <w:sz w:val="32"/>
          <w:szCs w:val="32"/>
        </w:rPr>
      </w:pPr>
      <w:r w:rsidRPr="00DB38D5">
        <w:rPr>
          <w:rFonts w:ascii="方正仿宋_GBK" w:eastAsia="方正仿宋_GBK" w:hAnsi="方正仿宋_GBK" w:cs="方正仿宋_GBK" w:hint="eastAsia"/>
          <w:b/>
          <w:bCs/>
          <w:spacing w:val="8"/>
          <w:kern w:val="24"/>
          <w:sz w:val="32"/>
          <w:szCs w:val="32"/>
        </w:rPr>
        <w:t>省纪委监委</w:t>
      </w:r>
      <w:r w:rsidRPr="00DB38D5">
        <w:rPr>
          <w:rFonts w:ascii="方正仿宋_GBK" w:eastAsia="方正仿宋_GBK" w:hAnsi="方正仿宋_GBK" w:cs="方正仿宋_GBK"/>
          <w:b/>
          <w:bCs/>
          <w:spacing w:val="8"/>
          <w:kern w:val="24"/>
          <w:sz w:val="32"/>
          <w:szCs w:val="32"/>
        </w:rPr>
        <w:t>2020</w:t>
      </w:r>
      <w:r w:rsidRPr="00DB38D5">
        <w:rPr>
          <w:rFonts w:ascii="方正仿宋_GBK" w:eastAsia="方正仿宋_GBK" w:hAnsi="方正仿宋_GBK" w:cs="方正仿宋_GBK" w:hint="eastAsia"/>
          <w:b/>
          <w:bCs/>
          <w:spacing w:val="8"/>
          <w:kern w:val="24"/>
          <w:sz w:val="32"/>
          <w:szCs w:val="32"/>
        </w:rPr>
        <w:t>年度整体支出未偏离绩效目标。</w:t>
      </w:r>
    </w:p>
    <w:p w:rsidR="00334DAF" w:rsidRPr="00327C5D" w:rsidRDefault="00334DAF" w:rsidP="00B803D5">
      <w:pPr>
        <w:spacing w:line="580" w:lineRule="exact"/>
        <w:ind w:firstLineChars="200" w:firstLine="31680"/>
        <w:rPr>
          <w:rFonts w:ascii="方正黑体_GBK" w:eastAsia="方正黑体_GBK" w:hAnsi="Times New Roman"/>
          <w:spacing w:val="8"/>
          <w:sz w:val="32"/>
          <w:szCs w:val="32"/>
        </w:rPr>
      </w:pPr>
      <w:r w:rsidRPr="00327C5D">
        <w:rPr>
          <w:rFonts w:ascii="方正黑体_GBK" w:eastAsia="方正黑体_GBK" w:hAnsi="Times New Roman" w:hint="eastAsia"/>
          <w:spacing w:val="8"/>
          <w:sz w:val="32"/>
          <w:szCs w:val="32"/>
        </w:rPr>
        <w:t>八、下一步改进措施</w:t>
      </w:r>
    </w:p>
    <w:p w:rsidR="00334DAF" w:rsidRPr="00DB38D5" w:rsidRDefault="00334DAF" w:rsidP="00B803D5">
      <w:pPr>
        <w:tabs>
          <w:tab w:val="left" w:pos="1440"/>
        </w:tabs>
        <w:spacing w:line="580" w:lineRule="exact"/>
        <w:ind w:firstLineChars="200" w:firstLine="31680"/>
        <w:rPr>
          <w:rFonts w:ascii="方正仿宋_GBK" w:eastAsia="方正仿宋_GBK" w:hAnsi="方正仿宋_GBK" w:cs="方正仿宋_GBK"/>
          <w:b/>
          <w:bCs/>
          <w:spacing w:val="8"/>
          <w:kern w:val="24"/>
          <w:sz w:val="32"/>
          <w:szCs w:val="32"/>
        </w:rPr>
      </w:pPr>
      <w:r w:rsidRPr="00DB38D5">
        <w:rPr>
          <w:rFonts w:ascii="方正仿宋_GBK" w:eastAsia="方正仿宋_GBK" w:hAnsi="方正仿宋_GBK" w:cs="方正仿宋_GBK" w:hint="eastAsia"/>
          <w:b/>
          <w:bCs/>
          <w:spacing w:val="8"/>
          <w:kern w:val="24"/>
          <w:sz w:val="32"/>
          <w:szCs w:val="32"/>
        </w:rPr>
        <w:t>后阶段我们将根据工作情况严格按预算进一步提高政府采购执行率，继续建立和完善相关管理制度，确保财政资金投入的成效。</w:t>
      </w:r>
    </w:p>
    <w:p w:rsidR="00334DAF" w:rsidRPr="00327C5D" w:rsidRDefault="00334DAF" w:rsidP="00B803D5">
      <w:pPr>
        <w:spacing w:line="580" w:lineRule="exact"/>
        <w:ind w:firstLineChars="200" w:firstLine="31680"/>
        <w:rPr>
          <w:rFonts w:ascii="方正黑体_GBK" w:eastAsia="方正黑体_GBK" w:hAnsi="Times New Roman"/>
          <w:spacing w:val="8"/>
          <w:sz w:val="32"/>
          <w:szCs w:val="32"/>
        </w:rPr>
      </w:pPr>
      <w:r w:rsidRPr="00327C5D">
        <w:rPr>
          <w:rFonts w:ascii="方正黑体_GBK" w:eastAsia="方正黑体_GBK" w:hAnsi="Times New Roman" w:hint="eastAsia"/>
          <w:spacing w:val="8"/>
          <w:sz w:val="32"/>
          <w:szCs w:val="32"/>
        </w:rPr>
        <w:t>九、部门整体支出绩效自评结果拟应用和公开情况</w:t>
      </w:r>
    </w:p>
    <w:p w:rsidR="00334DAF" w:rsidRDefault="00334DAF" w:rsidP="00B803D5">
      <w:pPr>
        <w:tabs>
          <w:tab w:val="left" w:pos="1440"/>
        </w:tabs>
        <w:spacing w:line="580" w:lineRule="exact"/>
        <w:ind w:firstLineChars="200" w:firstLine="31680"/>
        <w:rPr>
          <w:rFonts w:ascii="方正仿宋_GBK" w:eastAsia="方正仿宋_GBK" w:hAnsi="方正仿宋_GBK" w:cs="方正仿宋_GBK"/>
          <w:b/>
          <w:bCs/>
          <w:spacing w:val="8"/>
          <w:kern w:val="24"/>
          <w:sz w:val="32"/>
          <w:szCs w:val="32"/>
        </w:rPr>
      </w:pPr>
      <w:r w:rsidRPr="00DB38D5">
        <w:rPr>
          <w:rFonts w:ascii="方正仿宋_GBK" w:eastAsia="方正仿宋_GBK" w:hAnsi="方正仿宋_GBK" w:cs="方正仿宋_GBK"/>
          <w:b/>
          <w:bCs/>
          <w:spacing w:val="8"/>
          <w:kern w:val="24"/>
          <w:sz w:val="32"/>
          <w:szCs w:val="32"/>
        </w:rPr>
        <w:t>2020</w:t>
      </w:r>
      <w:r w:rsidRPr="00DB38D5">
        <w:rPr>
          <w:rFonts w:ascii="方正仿宋_GBK" w:eastAsia="方正仿宋_GBK" w:hAnsi="方正仿宋_GBK" w:cs="方正仿宋_GBK" w:hint="eastAsia"/>
          <w:b/>
          <w:bCs/>
          <w:spacing w:val="8"/>
          <w:kern w:val="24"/>
          <w:sz w:val="32"/>
          <w:szCs w:val="32"/>
        </w:rPr>
        <w:t>年部门整体支出绩效自评经财政厅审核后，将按要求在本单位门户网站三湘风纪网进行公开，主动接受社会监督。</w:t>
      </w:r>
    </w:p>
    <w:p w:rsidR="00334DAF" w:rsidRDefault="00334DAF" w:rsidP="00B803D5">
      <w:pPr>
        <w:tabs>
          <w:tab w:val="left" w:pos="1440"/>
        </w:tabs>
        <w:spacing w:line="580" w:lineRule="exact"/>
        <w:ind w:firstLineChars="200" w:firstLine="31680"/>
        <w:rPr>
          <w:rFonts w:ascii="方正仿宋_GBK" w:eastAsia="方正仿宋_GBK" w:hAnsi="方正仿宋_GBK" w:cs="方正仿宋_GBK"/>
          <w:b/>
          <w:bCs/>
          <w:spacing w:val="8"/>
          <w:kern w:val="24"/>
          <w:sz w:val="32"/>
          <w:szCs w:val="32"/>
        </w:rPr>
      </w:pPr>
    </w:p>
    <w:p w:rsidR="00334DAF" w:rsidRDefault="00334DAF" w:rsidP="009B5900">
      <w:pPr>
        <w:tabs>
          <w:tab w:val="left" w:pos="1440"/>
        </w:tabs>
        <w:spacing w:line="580" w:lineRule="exact"/>
        <w:ind w:firstLineChars="200" w:firstLine="31680"/>
        <w:rPr>
          <w:rFonts w:ascii="方正仿宋_GBK" w:eastAsia="方正仿宋_GBK" w:hAnsi="方正仿宋_GBK" w:cs="方正仿宋_GBK"/>
          <w:b/>
          <w:bCs/>
          <w:spacing w:val="8"/>
          <w:kern w:val="24"/>
          <w:sz w:val="32"/>
          <w:szCs w:val="32"/>
        </w:rPr>
      </w:pPr>
    </w:p>
    <w:sectPr w:rsidR="00334DAF" w:rsidSect="006E0FC5">
      <w:headerReference w:type="default" r:id="rId7"/>
      <w:footerReference w:type="even" r:id="rId8"/>
      <w:footerReference w:type="default" r:id="rId9"/>
      <w:pgSz w:w="11905" w:h="16837"/>
      <w:pgMar w:top="2155" w:right="1531" w:bottom="1871" w:left="1531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DAF" w:rsidRDefault="00334DAF">
      <w:r>
        <w:separator/>
      </w:r>
    </w:p>
  </w:endnote>
  <w:endnote w:type="continuationSeparator" w:id="1">
    <w:p w:rsidR="00334DAF" w:rsidRDefault="00334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Dotum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AF" w:rsidRDefault="00334DA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DAF" w:rsidRDefault="00334D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AF" w:rsidRDefault="00334DAF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rFonts w:cs="宋体"/>
      </w:rPr>
      <w:t>—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>
      <w:rPr>
        <w:rStyle w:val="PageNumber"/>
        <w:sz w:val="28"/>
        <w:szCs w:val="28"/>
      </w:rPr>
      <w:fldChar w:fldCharType="end"/>
    </w:r>
    <w:r>
      <w:rPr>
        <w:rStyle w:val="PageNumber"/>
        <w:rFonts w:cs="宋体"/>
      </w:rPr>
      <w:t>—</w:t>
    </w:r>
  </w:p>
  <w:p w:rsidR="00334DAF" w:rsidRDefault="00334D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DAF" w:rsidRDefault="00334DAF">
      <w:r>
        <w:separator/>
      </w:r>
    </w:p>
  </w:footnote>
  <w:footnote w:type="continuationSeparator" w:id="1">
    <w:p w:rsidR="00334DAF" w:rsidRDefault="00334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AF" w:rsidRDefault="00334DAF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4018C2"/>
    <w:lvl w:ilvl="0" w:tplc="896432F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00000002"/>
    <w:multiLevelType w:val="hybridMultilevel"/>
    <w:tmpl w:val="6422C900"/>
    <w:lvl w:ilvl="0" w:tplc="5C8AA4D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18942AA3"/>
    <w:multiLevelType w:val="hybridMultilevel"/>
    <w:tmpl w:val="DB724508"/>
    <w:lvl w:ilvl="0" w:tplc="EDD83E20">
      <w:start w:val="2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C9F14CE"/>
    <w:multiLevelType w:val="hybridMultilevel"/>
    <w:tmpl w:val="581CA5BC"/>
    <w:lvl w:ilvl="0" w:tplc="FBB605B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4CB6841"/>
    <w:multiLevelType w:val="hybridMultilevel"/>
    <w:tmpl w:val="61A0BD30"/>
    <w:lvl w:ilvl="0" w:tplc="B96CF298">
      <w:start w:val="7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5">
    <w:nsid w:val="7FF23C0C"/>
    <w:multiLevelType w:val="hybridMultilevel"/>
    <w:tmpl w:val="65E4623A"/>
    <w:lvl w:ilvl="0" w:tplc="75081ED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360"/>
    <w:rsid w:val="000027E1"/>
    <w:rsid w:val="000033AC"/>
    <w:rsid w:val="00007601"/>
    <w:rsid w:val="00013EE1"/>
    <w:rsid w:val="000169AD"/>
    <w:rsid w:val="00016E27"/>
    <w:rsid w:val="00034CCE"/>
    <w:rsid w:val="00055586"/>
    <w:rsid w:val="0008145F"/>
    <w:rsid w:val="00091D7B"/>
    <w:rsid w:val="00093CFC"/>
    <w:rsid w:val="00094714"/>
    <w:rsid w:val="000A48FC"/>
    <w:rsid w:val="000A7AA8"/>
    <w:rsid w:val="000B0E96"/>
    <w:rsid w:val="000B6955"/>
    <w:rsid w:val="000F2215"/>
    <w:rsid w:val="000F7737"/>
    <w:rsid w:val="001019B0"/>
    <w:rsid w:val="00101B1F"/>
    <w:rsid w:val="0011413B"/>
    <w:rsid w:val="00114423"/>
    <w:rsid w:val="00126C53"/>
    <w:rsid w:val="00144A19"/>
    <w:rsid w:val="0015578C"/>
    <w:rsid w:val="001741E9"/>
    <w:rsid w:val="00175343"/>
    <w:rsid w:val="00175DE4"/>
    <w:rsid w:val="00177F71"/>
    <w:rsid w:val="00185DB0"/>
    <w:rsid w:val="001903CB"/>
    <w:rsid w:val="001C10F8"/>
    <w:rsid w:val="001C2233"/>
    <w:rsid w:val="001D00DB"/>
    <w:rsid w:val="001F358A"/>
    <w:rsid w:val="00216ED7"/>
    <w:rsid w:val="002203C4"/>
    <w:rsid w:val="00226845"/>
    <w:rsid w:val="00253B6F"/>
    <w:rsid w:val="0025481A"/>
    <w:rsid w:val="002577BA"/>
    <w:rsid w:val="00264076"/>
    <w:rsid w:val="00266532"/>
    <w:rsid w:val="002718AC"/>
    <w:rsid w:val="0027700C"/>
    <w:rsid w:val="00281C96"/>
    <w:rsid w:val="00283CFC"/>
    <w:rsid w:val="002C4CEE"/>
    <w:rsid w:val="002F6844"/>
    <w:rsid w:val="00301C18"/>
    <w:rsid w:val="00311725"/>
    <w:rsid w:val="00314D5C"/>
    <w:rsid w:val="003204E9"/>
    <w:rsid w:val="00327C5D"/>
    <w:rsid w:val="003305B6"/>
    <w:rsid w:val="00334DAF"/>
    <w:rsid w:val="0034789D"/>
    <w:rsid w:val="003528AB"/>
    <w:rsid w:val="00380D36"/>
    <w:rsid w:val="00391FBE"/>
    <w:rsid w:val="00394924"/>
    <w:rsid w:val="003A6294"/>
    <w:rsid w:val="003A73B5"/>
    <w:rsid w:val="003C4B6F"/>
    <w:rsid w:val="003D1EC1"/>
    <w:rsid w:val="003D263C"/>
    <w:rsid w:val="003E2A3E"/>
    <w:rsid w:val="003E563A"/>
    <w:rsid w:val="003F3763"/>
    <w:rsid w:val="003F7E78"/>
    <w:rsid w:val="00407928"/>
    <w:rsid w:val="00411889"/>
    <w:rsid w:val="0042781B"/>
    <w:rsid w:val="004326F9"/>
    <w:rsid w:val="00451C3A"/>
    <w:rsid w:val="00457AB9"/>
    <w:rsid w:val="004869DB"/>
    <w:rsid w:val="004A7259"/>
    <w:rsid w:val="004B0C41"/>
    <w:rsid w:val="004C265D"/>
    <w:rsid w:val="004E02E6"/>
    <w:rsid w:val="004E1CA5"/>
    <w:rsid w:val="004E3870"/>
    <w:rsid w:val="004F7624"/>
    <w:rsid w:val="00502E15"/>
    <w:rsid w:val="00520173"/>
    <w:rsid w:val="00521E92"/>
    <w:rsid w:val="00526FB0"/>
    <w:rsid w:val="00527038"/>
    <w:rsid w:val="0054275B"/>
    <w:rsid w:val="00543332"/>
    <w:rsid w:val="00567E22"/>
    <w:rsid w:val="00590B14"/>
    <w:rsid w:val="00590FAB"/>
    <w:rsid w:val="005A223D"/>
    <w:rsid w:val="005A7882"/>
    <w:rsid w:val="005B0913"/>
    <w:rsid w:val="005B3EF1"/>
    <w:rsid w:val="005B4A1A"/>
    <w:rsid w:val="005C33A4"/>
    <w:rsid w:val="005F0DB1"/>
    <w:rsid w:val="00615423"/>
    <w:rsid w:val="006169C4"/>
    <w:rsid w:val="006178CD"/>
    <w:rsid w:val="0062687A"/>
    <w:rsid w:val="00633765"/>
    <w:rsid w:val="00646D76"/>
    <w:rsid w:val="00652506"/>
    <w:rsid w:val="0067171D"/>
    <w:rsid w:val="006A241D"/>
    <w:rsid w:val="006B50AA"/>
    <w:rsid w:val="006D1177"/>
    <w:rsid w:val="006E0FC5"/>
    <w:rsid w:val="006E3CD1"/>
    <w:rsid w:val="006E5873"/>
    <w:rsid w:val="006F36CF"/>
    <w:rsid w:val="007209EF"/>
    <w:rsid w:val="00747D38"/>
    <w:rsid w:val="00764B91"/>
    <w:rsid w:val="007833FD"/>
    <w:rsid w:val="007C13C6"/>
    <w:rsid w:val="007E7AA4"/>
    <w:rsid w:val="00800C3E"/>
    <w:rsid w:val="00801360"/>
    <w:rsid w:val="00802B0F"/>
    <w:rsid w:val="00804FDD"/>
    <w:rsid w:val="00807437"/>
    <w:rsid w:val="008210E4"/>
    <w:rsid w:val="00823EC5"/>
    <w:rsid w:val="00831C30"/>
    <w:rsid w:val="00835888"/>
    <w:rsid w:val="0086090B"/>
    <w:rsid w:val="008913CB"/>
    <w:rsid w:val="008C47F5"/>
    <w:rsid w:val="008D5A4D"/>
    <w:rsid w:val="008E09E1"/>
    <w:rsid w:val="008E5860"/>
    <w:rsid w:val="008E62B8"/>
    <w:rsid w:val="008F3D70"/>
    <w:rsid w:val="00910495"/>
    <w:rsid w:val="00911198"/>
    <w:rsid w:val="009173AE"/>
    <w:rsid w:val="00917F71"/>
    <w:rsid w:val="00964D34"/>
    <w:rsid w:val="009729AC"/>
    <w:rsid w:val="00982A2A"/>
    <w:rsid w:val="0099055A"/>
    <w:rsid w:val="00991707"/>
    <w:rsid w:val="009919BE"/>
    <w:rsid w:val="009A6093"/>
    <w:rsid w:val="009B5900"/>
    <w:rsid w:val="009D67A3"/>
    <w:rsid w:val="009E3DE3"/>
    <w:rsid w:val="009E6556"/>
    <w:rsid w:val="00A4243A"/>
    <w:rsid w:val="00A50DBC"/>
    <w:rsid w:val="00A661BB"/>
    <w:rsid w:val="00A6728E"/>
    <w:rsid w:val="00A85AC3"/>
    <w:rsid w:val="00A869FC"/>
    <w:rsid w:val="00A9278D"/>
    <w:rsid w:val="00AC365A"/>
    <w:rsid w:val="00AD20CD"/>
    <w:rsid w:val="00AD5DD3"/>
    <w:rsid w:val="00AD6B6D"/>
    <w:rsid w:val="00AE6AED"/>
    <w:rsid w:val="00B069B0"/>
    <w:rsid w:val="00B06A30"/>
    <w:rsid w:val="00B27CA2"/>
    <w:rsid w:val="00B733B2"/>
    <w:rsid w:val="00B73439"/>
    <w:rsid w:val="00B803D5"/>
    <w:rsid w:val="00B95402"/>
    <w:rsid w:val="00BA3681"/>
    <w:rsid w:val="00BA41FA"/>
    <w:rsid w:val="00BB56CE"/>
    <w:rsid w:val="00BB783A"/>
    <w:rsid w:val="00BC47D7"/>
    <w:rsid w:val="00BC7477"/>
    <w:rsid w:val="00BF4FD7"/>
    <w:rsid w:val="00C20C79"/>
    <w:rsid w:val="00C434D9"/>
    <w:rsid w:val="00C819AF"/>
    <w:rsid w:val="00C878C0"/>
    <w:rsid w:val="00CF1071"/>
    <w:rsid w:val="00CF25AE"/>
    <w:rsid w:val="00D02D81"/>
    <w:rsid w:val="00D33333"/>
    <w:rsid w:val="00D33A32"/>
    <w:rsid w:val="00D374D9"/>
    <w:rsid w:val="00D404C9"/>
    <w:rsid w:val="00D42295"/>
    <w:rsid w:val="00D429D3"/>
    <w:rsid w:val="00D45E12"/>
    <w:rsid w:val="00D50215"/>
    <w:rsid w:val="00D55E3F"/>
    <w:rsid w:val="00D67FA5"/>
    <w:rsid w:val="00D73AFB"/>
    <w:rsid w:val="00D77AB4"/>
    <w:rsid w:val="00DB38D5"/>
    <w:rsid w:val="00DC0052"/>
    <w:rsid w:val="00DC5776"/>
    <w:rsid w:val="00DE33F1"/>
    <w:rsid w:val="00DF43FD"/>
    <w:rsid w:val="00DF4F10"/>
    <w:rsid w:val="00E0142E"/>
    <w:rsid w:val="00E04DEA"/>
    <w:rsid w:val="00E35EBF"/>
    <w:rsid w:val="00E433C7"/>
    <w:rsid w:val="00E538F3"/>
    <w:rsid w:val="00E55E25"/>
    <w:rsid w:val="00E623B0"/>
    <w:rsid w:val="00E85D03"/>
    <w:rsid w:val="00EC2B1F"/>
    <w:rsid w:val="00F125EE"/>
    <w:rsid w:val="00F14B4E"/>
    <w:rsid w:val="00F23034"/>
    <w:rsid w:val="00F249E5"/>
    <w:rsid w:val="00F25336"/>
    <w:rsid w:val="00F33EEB"/>
    <w:rsid w:val="00F3528B"/>
    <w:rsid w:val="00F554B4"/>
    <w:rsid w:val="00F673C9"/>
    <w:rsid w:val="00F737F5"/>
    <w:rsid w:val="00F90A7B"/>
    <w:rsid w:val="00FA2627"/>
    <w:rsid w:val="00FA2F4F"/>
    <w:rsid w:val="00FA47DE"/>
    <w:rsid w:val="00FB0553"/>
    <w:rsid w:val="00FB73BE"/>
    <w:rsid w:val="00FC0AD1"/>
    <w:rsid w:val="00FC6C2B"/>
    <w:rsid w:val="00FE617A"/>
    <w:rsid w:val="00FE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1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8E5860"/>
    <w:rPr>
      <w:rFonts w:cs="Times New Roman"/>
    </w:rPr>
  </w:style>
  <w:style w:type="paragraph" w:customStyle="1" w:styleId="a">
    <w:name w:val="表格内容"/>
    <w:basedOn w:val="BodyText"/>
    <w:uiPriority w:val="99"/>
    <w:rsid w:val="008E5860"/>
    <w:pPr>
      <w:suppressLineNumbers/>
      <w:suppressAutoHyphens/>
      <w:jc w:val="left"/>
    </w:pPr>
    <w:rPr>
      <w:rFonts w:cs="Tahoma"/>
      <w:kern w:val="0"/>
      <w:sz w:val="24"/>
    </w:rPr>
  </w:style>
  <w:style w:type="paragraph" w:styleId="Header">
    <w:name w:val="header"/>
    <w:basedOn w:val="Normal"/>
    <w:link w:val="HeaderChar"/>
    <w:uiPriority w:val="99"/>
    <w:rsid w:val="008E5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586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E586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5860"/>
    <w:rPr>
      <w:rFonts w:ascii="Times New Roman" w:eastAsia="宋体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E5860"/>
    <w:pPr>
      <w:spacing w:after="12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5860"/>
    <w:rPr>
      <w:rFonts w:ascii="Times New Roman" w:eastAsia="宋体" w:hAnsi="Times New Roman" w:cs="Times New Roman"/>
      <w:sz w:val="24"/>
      <w:szCs w:val="24"/>
    </w:rPr>
  </w:style>
  <w:style w:type="paragraph" w:customStyle="1" w:styleId="1">
    <w:name w:val="列出段落1"/>
    <w:basedOn w:val="Normal"/>
    <w:uiPriority w:val="99"/>
    <w:rsid w:val="008E5860"/>
    <w:pPr>
      <w:ind w:firstLineChars="200" w:firstLine="42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99"/>
    <w:qFormat/>
    <w:rsid w:val="008E586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8E586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5860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451C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194</Words>
  <Characters>1112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刘麒 null</dc:creator>
  <cp:keywords/>
  <dc:description/>
  <cp:lastModifiedBy>sjw</cp:lastModifiedBy>
  <cp:revision>5</cp:revision>
  <cp:lastPrinted>2021-05-17T00:30:00Z</cp:lastPrinted>
  <dcterms:created xsi:type="dcterms:W3CDTF">2021-05-17T00:28:00Z</dcterms:created>
  <dcterms:modified xsi:type="dcterms:W3CDTF">2021-08-31T08:30:00Z</dcterms:modified>
</cp:coreProperties>
</file>